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6C" w:rsidRPr="00BF29F4" w:rsidRDefault="00870FAF" w:rsidP="005F1EF2">
      <w:pPr>
        <w:jc w:val="both"/>
        <w:rPr>
          <w:rFonts w:ascii="Times New Roman" w:hAnsi="Times New Roman" w:cs="Times New Roman"/>
          <w:sz w:val="24"/>
          <w:szCs w:val="24"/>
        </w:rPr>
      </w:pPr>
      <w:r w:rsidRPr="00BF29F4">
        <w:rPr>
          <w:rFonts w:ascii="Times New Roman" w:hAnsi="Times New Roman" w:cs="Times New Roman"/>
          <w:b/>
          <w:sz w:val="24"/>
          <w:szCs w:val="24"/>
        </w:rPr>
        <w:t xml:space="preserve">Wnioski pokontrolne (zalecenia) wystosowane do Dyrektora Szkoły Podstawowej Nr 24 </w:t>
      </w:r>
      <w:r w:rsidRPr="00BF29F4">
        <w:rPr>
          <w:rFonts w:ascii="Times New Roman" w:hAnsi="Times New Roman" w:cs="Times New Roman"/>
          <w:b/>
          <w:sz w:val="24"/>
          <w:szCs w:val="24"/>
        </w:rPr>
        <w:br/>
      </w:r>
      <w:r w:rsidR="00BF29F4" w:rsidRPr="00BF29F4">
        <w:rPr>
          <w:rFonts w:ascii="Times New Roman" w:hAnsi="Times New Roman" w:cs="Times New Roman"/>
          <w:b/>
          <w:sz w:val="24"/>
          <w:szCs w:val="24"/>
        </w:rPr>
        <w:t>im. Pierwszej Kompanii Kadrowej w Kielcach oraz</w:t>
      </w:r>
      <w:r w:rsidRPr="00BF29F4">
        <w:rPr>
          <w:rFonts w:ascii="Times New Roman" w:hAnsi="Times New Roman" w:cs="Times New Roman"/>
          <w:b/>
          <w:sz w:val="24"/>
          <w:szCs w:val="24"/>
        </w:rPr>
        <w:t xml:space="preserve"> Dyrektora Szkoły Podstawowej </w:t>
      </w:r>
      <w:r w:rsidR="00BF29F4">
        <w:rPr>
          <w:rFonts w:ascii="Times New Roman" w:hAnsi="Times New Roman" w:cs="Times New Roman"/>
          <w:b/>
          <w:sz w:val="24"/>
          <w:szCs w:val="24"/>
        </w:rPr>
        <w:br/>
      </w:r>
      <w:r w:rsidRPr="00BF29F4">
        <w:rPr>
          <w:rFonts w:ascii="Times New Roman" w:hAnsi="Times New Roman" w:cs="Times New Roman"/>
          <w:b/>
          <w:sz w:val="24"/>
          <w:szCs w:val="24"/>
        </w:rPr>
        <w:t xml:space="preserve">Nr 25 </w:t>
      </w:r>
      <w:r w:rsidR="00BF29F4" w:rsidRPr="00BF29F4">
        <w:rPr>
          <w:rFonts w:ascii="Times New Roman" w:hAnsi="Times New Roman" w:cs="Times New Roman"/>
          <w:b/>
          <w:sz w:val="24"/>
          <w:szCs w:val="24"/>
        </w:rPr>
        <w:t xml:space="preserve">im. Kornela Makuszyńskiego </w:t>
      </w:r>
      <w:r w:rsidRPr="00BF29F4">
        <w:rPr>
          <w:rFonts w:ascii="Times New Roman" w:hAnsi="Times New Roman" w:cs="Times New Roman"/>
          <w:b/>
          <w:sz w:val="24"/>
          <w:szCs w:val="24"/>
        </w:rPr>
        <w:t xml:space="preserve">w Kielcach w związku z kontrolą problemową </w:t>
      </w:r>
      <w:r w:rsidR="00BF29F4">
        <w:rPr>
          <w:rFonts w:ascii="Times New Roman" w:hAnsi="Times New Roman" w:cs="Times New Roman"/>
          <w:b/>
          <w:sz w:val="24"/>
          <w:szCs w:val="24"/>
        </w:rPr>
        <w:br/>
      </w:r>
      <w:r w:rsidRPr="00BF29F4">
        <w:rPr>
          <w:rFonts w:ascii="Times New Roman" w:hAnsi="Times New Roman" w:cs="Times New Roman"/>
          <w:b/>
          <w:sz w:val="24"/>
          <w:szCs w:val="24"/>
        </w:rPr>
        <w:t xml:space="preserve">w zakresie prawidłowości prowadzenia spraw organizacyjno – prawnych, gospodarki pieniężnej, rozrachunków, gospodarki środkami trwałymi i wyposażeniem oraz dochodów i wydatków budżetowych za okres od dnia 01 stycznia 2017 r. do dnia </w:t>
      </w:r>
      <w:r w:rsidR="00BF29F4">
        <w:rPr>
          <w:rFonts w:ascii="Times New Roman" w:hAnsi="Times New Roman" w:cs="Times New Roman"/>
          <w:b/>
          <w:sz w:val="24"/>
          <w:szCs w:val="24"/>
        </w:rPr>
        <w:br/>
      </w:r>
      <w:r w:rsidRPr="00BF29F4">
        <w:rPr>
          <w:rFonts w:ascii="Times New Roman" w:hAnsi="Times New Roman" w:cs="Times New Roman"/>
          <w:b/>
          <w:sz w:val="24"/>
          <w:szCs w:val="24"/>
        </w:rPr>
        <w:t>31 grudnia 2017 r.</w:t>
      </w:r>
    </w:p>
    <w:p w:rsidR="002E016C" w:rsidRDefault="002E016C" w:rsidP="005F1EF2">
      <w:pPr>
        <w:jc w:val="both"/>
        <w:rPr>
          <w:rFonts w:ascii="Times New Roman" w:hAnsi="Times New Roman" w:cs="Times New Roman"/>
          <w:sz w:val="24"/>
          <w:szCs w:val="24"/>
        </w:rPr>
      </w:pPr>
    </w:p>
    <w:p w:rsidR="002E016C" w:rsidRDefault="00870FAF" w:rsidP="005F1EF2">
      <w:pPr>
        <w:jc w:val="both"/>
        <w:rPr>
          <w:rFonts w:ascii="Times New Roman" w:hAnsi="Times New Roman" w:cs="Times New Roman"/>
          <w:sz w:val="24"/>
          <w:szCs w:val="24"/>
        </w:rPr>
      </w:pPr>
      <w:r w:rsidRPr="00870FAF">
        <w:rPr>
          <w:rFonts w:ascii="Times New Roman" w:hAnsi="Times New Roman" w:cs="Times New Roman"/>
          <w:sz w:val="24"/>
          <w:szCs w:val="24"/>
        </w:rPr>
        <w:t xml:space="preserve">Wnioski pokontrolne (zalecenia) wystosowane do Dyrektora </w:t>
      </w:r>
      <w:r>
        <w:rPr>
          <w:rFonts w:ascii="Times New Roman" w:hAnsi="Times New Roman" w:cs="Times New Roman"/>
          <w:sz w:val="24"/>
          <w:szCs w:val="24"/>
        </w:rPr>
        <w:t xml:space="preserve">Szkoły Podstawowej Nr 24 </w:t>
      </w:r>
      <w:r w:rsidR="00BF29F4">
        <w:rPr>
          <w:rFonts w:ascii="Times New Roman" w:hAnsi="Times New Roman" w:cs="Times New Roman"/>
          <w:sz w:val="24"/>
          <w:szCs w:val="24"/>
        </w:rPr>
        <w:br/>
      </w:r>
      <w:r w:rsidR="00BF29F4" w:rsidRPr="00BF29F4">
        <w:rPr>
          <w:rFonts w:ascii="Times New Roman" w:hAnsi="Times New Roman" w:cs="Times New Roman"/>
          <w:sz w:val="24"/>
          <w:szCs w:val="24"/>
        </w:rPr>
        <w:t xml:space="preserve">im. Pierwszej Kompanii Kadrowej </w:t>
      </w:r>
      <w:r w:rsidRPr="00870FAF">
        <w:rPr>
          <w:rFonts w:ascii="Times New Roman" w:hAnsi="Times New Roman" w:cs="Times New Roman"/>
          <w:sz w:val="24"/>
          <w:szCs w:val="24"/>
        </w:rPr>
        <w:t>w Kielcach:</w:t>
      </w:r>
    </w:p>
    <w:p w:rsidR="002E016C" w:rsidRPr="002E016C" w:rsidRDefault="002E016C" w:rsidP="005F1EF2">
      <w:pPr>
        <w:jc w:val="both"/>
        <w:rPr>
          <w:rFonts w:ascii="Times New Roman" w:hAnsi="Times New Roman" w:cs="Times New Roman"/>
          <w:sz w:val="24"/>
          <w:szCs w:val="24"/>
        </w:rPr>
      </w:pPr>
    </w:p>
    <w:p w:rsidR="004C1A83" w:rsidRPr="00B45135" w:rsidRDefault="002E016C" w:rsidP="005F1EF2">
      <w:pPr>
        <w:jc w:val="both"/>
        <w:rPr>
          <w:rFonts w:ascii="Times New Roman" w:hAnsi="Times New Roman" w:cs="Times New Roman"/>
          <w:b/>
          <w:i/>
          <w:sz w:val="24"/>
          <w:szCs w:val="24"/>
        </w:rPr>
      </w:pPr>
      <w:r w:rsidRPr="00B45135">
        <w:rPr>
          <w:rFonts w:ascii="Times New Roman" w:hAnsi="Times New Roman" w:cs="Times New Roman"/>
          <w:b/>
          <w:i/>
          <w:sz w:val="24"/>
          <w:szCs w:val="24"/>
        </w:rPr>
        <w:t>Wniosek pokontrolny nr 1</w:t>
      </w:r>
    </w:p>
    <w:p w:rsidR="00B45135" w:rsidRPr="00B45135" w:rsidRDefault="00B45135" w:rsidP="005F1EF2">
      <w:pPr>
        <w:jc w:val="both"/>
        <w:rPr>
          <w:rFonts w:ascii="Times New Roman" w:hAnsi="Times New Roman" w:cs="Times New Roman"/>
          <w:i/>
          <w:sz w:val="24"/>
          <w:szCs w:val="24"/>
        </w:rPr>
      </w:pPr>
      <w:r w:rsidRPr="00B45135">
        <w:rPr>
          <w:rFonts w:ascii="Times New Roman" w:hAnsi="Times New Roman" w:cs="Times New Roman"/>
          <w:i/>
          <w:sz w:val="24"/>
          <w:szCs w:val="24"/>
        </w:rPr>
        <w:t>Dostosować ww. regulaminy do obowiązujących przepisów prawa oraz do stanu faktycznego w jednostce. Ponadto w związku ze zmianą nazwy placówki należy we wszystkich przepisach wewnętrznych obowiązujących w placówce dokonać aktualizacji nazwy jednostki.</w:t>
      </w:r>
    </w:p>
    <w:p w:rsidR="002E016C" w:rsidRPr="00B45135" w:rsidRDefault="002E016C" w:rsidP="005F1EF2">
      <w:pPr>
        <w:jc w:val="both"/>
        <w:rPr>
          <w:rFonts w:ascii="Times New Roman" w:hAnsi="Times New Roman" w:cs="Times New Roman"/>
          <w:b/>
          <w:i/>
          <w:sz w:val="24"/>
          <w:szCs w:val="24"/>
        </w:rPr>
      </w:pPr>
      <w:r w:rsidRPr="00B45135">
        <w:rPr>
          <w:rFonts w:ascii="Times New Roman" w:hAnsi="Times New Roman" w:cs="Times New Roman"/>
          <w:b/>
          <w:i/>
          <w:sz w:val="24"/>
          <w:szCs w:val="24"/>
        </w:rPr>
        <w:t>Wniosek pokontrolny nr 2</w:t>
      </w:r>
    </w:p>
    <w:p w:rsidR="002E016C" w:rsidRPr="00870FAF" w:rsidRDefault="009E72B9" w:rsidP="005F1EF2">
      <w:pPr>
        <w:jc w:val="both"/>
        <w:rPr>
          <w:rFonts w:ascii="Times New Roman" w:hAnsi="Times New Roman" w:cs="Times New Roman"/>
          <w:i/>
          <w:sz w:val="24"/>
          <w:szCs w:val="24"/>
        </w:rPr>
      </w:pPr>
      <w:r w:rsidRPr="009E72B9">
        <w:rPr>
          <w:rFonts w:ascii="Times New Roman" w:hAnsi="Times New Roman" w:cs="Times New Roman"/>
          <w:i/>
          <w:sz w:val="24"/>
          <w:szCs w:val="24"/>
        </w:rPr>
        <w:t xml:space="preserve">W dalszej działalności jednostki raporty kasowe sporządzać zgodnie z zapisami instrukcji kasowej obowiązującej w jednostce. </w:t>
      </w:r>
      <w:r>
        <w:rPr>
          <w:rFonts w:ascii="Times New Roman" w:hAnsi="Times New Roman" w:cs="Times New Roman"/>
          <w:i/>
          <w:sz w:val="24"/>
          <w:szCs w:val="24"/>
        </w:rPr>
        <w:t>Zwrot wydatków dla pracowników dokonywać na rachunek bankowy pracownika.</w:t>
      </w:r>
    </w:p>
    <w:p w:rsidR="009E72B9" w:rsidRPr="009E72B9" w:rsidRDefault="002E016C" w:rsidP="005F1EF2">
      <w:pPr>
        <w:jc w:val="both"/>
        <w:rPr>
          <w:rFonts w:ascii="Times New Roman" w:hAnsi="Times New Roman" w:cs="Times New Roman"/>
          <w:b/>
          <w:i/>
          <w:sz w:val="24"/>
          <w:szCs w:val="24"/>
        </w:rPr>
      </w:pPr>
      <w:r w:rsidRPr="009E72B9">
        <w:rPr>
          <w:rFonts w:ascii="Times New Roman" w:hAnsi="Times New Roman" w:cs="Times New Roman"/>
          <w:b/>
          <w:i/>
          <w:sz w:val="24"/>
          <w:szCs w:val="24"/>
        </w:rPr>
        <w:t>Wniosek pokontrolny nr 3</w:t>
      </w:r>
    </w:p>
    <w:p w:rsidR="009E72B9" w:rsidRPr="00870FAF" w:rsidRDefault="009E72B9" w:rsidP="005F1EF2">
      <w:pPr>
        <w:jc w:val="both"/>
        <w:rPr>
          <w:rFonts w:ascii="Times New Roman" w:hAnsi="Times New Roman" w:cs="Times New Roman"/>
          <w:i/>
          <w:sz w:val="24"/>
          <w:szCs w:val="24"/>
        </w:rPr>
      </w:pPr>
      <w:r w:rsidRPr="004C1A83">
        <w:rPr>
          <w:rFonts w:ascii="Times New Roman" w:hAnsi="Times New Roman" w:cs="Times New Roman"/>
          <w:i/>
          <w:sz w:val="24"/>
          <w:szCs w:val="24"/>
        </w:rPr>
        <w:t>Zadbać o to, aby w przyszłej działalności jednostki ewidencja druków ścisłego zarachowania była prowadzona rzetelnie i na bieżąco oraz zgodnie z zapisami instrukcji w sprawie ewidencji i kontroli druków ścisłego zarachowania obowiązującej w jednostce.</w:t>
      </w:r>
    </w:p>
    <w:p w:rsidR="00B45135" w:rsidRPr="004C1A83" w:rsidRDefault="002E016C" w:rsidP="005F1EF2">
      <w:pPr>
        <w:jc w:val="both"/>
        <w:rPr>
          <w:rFonts w:ascii="Times New Roman" w:hAnsi="Times New Roman" w:cs="Times New Roman"/>
          <w:b/>
          <w:i/>
          <w:sz w:val="24"/>
          <w:szCs w:val="24"/>
        </w:rPr>
      </w:pPr>
      <w:r w:rsidRPr="00B45135">
        <w:rPr>
          <w:rFonts w:ascii="Times New Roman" w:hAnsi="Times New Roman" w:cs="Times New Roman"/>
          <w:b/>
          <w:i/>
          <w:sz w:val="24"/>
          <w:szCs w:val="24"/>
        </w:rPr>
        <w:t>Wniosek pokontrolny nr 4</w:t>
      </w:r>
    </w:p>
    <w:p w:rsidR="004B73EB" w:rsidRPr="00870FAF" w:rsidRDefault="00B45135" w:rsidP="005F1EF2">
      <w:pPr>
        <w:jc w:val="both"/>
        <w:rPr>
          <w:rFonts w:ascii="Times New Roman" w:hAnsi="Times New Roman" w:cs="Times New Roman"/>
          <w:i/>
          <w:sz w:val="24"/>
          <w:szCs w:val="24"/>
        </w:rPr>
      </w:pPr>
      <w:r w:rsidRPr="009E72B9">
        <w:rPr>
          <w:rFonts w:ascii="Times New Roman" w:hAnsi="Times New Roman" w:cs="Times New Roman"/>
          <w:i/>
          <w:sz w:val="24"/>
          <w:szCs w:val="24"/>
        </w:rPr>
        <w:t xml:space="preserve">Ewidencję na kontach pozabilansowych prowadzić zgodnie z Rozporządzeniem Ministra Finansów z dnia </w:t>
      </w:r>
      <w:r w:rsidR="009E72B9" w:rsidRPr="009E72B9">
        <w:rPr>
          <w:rFonts w:ascii="Times New Roman" w:hAnsi="Times New Roman" w:cs="Times New Roman"/>
          <w:i/>
          <w:sz w:val="24"/>
          <w:szCs w:val="24"/>
        </w:rPr>
        <w:t>13.09.2017</w:t>
      </w:r>
      <w:r w:rsidRPr="009E72B9">
        <w:rPr>
          <w:rFonts w:ascii="Times New Roman" w:hAnsi="Times New Roman" w:cs="Times New Roman"/>
          <w:i/>
          <w:sz w:val="24"/>
          <w:szCs w:val="24"/>
        </w:rPr>
        <w:t xml:space="preserve"> r. </w:t>
      </w:r>
      <w:r w:rsidR="009E72B9" w:rsidRPr="009E72B9">
        <w:rPr>
          <w:rFonts w:ascii="Times New Roman" w:hAnsi="Times New Roman" w:cs="Times New Roman"/>
          <w:i/>
          <w:sz w:val="24"/>
          <w:szCs w:val="24"/>
        </w:rPr>
        <w:t xml:space="preserve">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004C1A83">
        <w:rPr>
          <w:rFonts w:ascii="Times New Roman" w:hAnsi="Times New Roman" w:cs="Times New Roman"/>
          <w:i/>
          <w:sz w:val="24"/>
          <w:szCs w:val="24"/>
        </w:rPr>
        <w:br/>
      </w:r>
      <w:r w:rsidR="009E72B9" w:rsidRPr="009E72B9">
        <w:rPr>
          <w:rFonts w:ascii="Times New Roman" w:hAnsi="Times New Roman" w:cs="Times New Roman"/>
          <w:i/>
          <w:sz w:val="24"/>
          <w:szCs w:val="24"/>
        </w:rPr>
        <w:t>(Dz. U. 2017 poz. 1911)</w:t>
      </w:r>
      <w:r w:rsidR="009E72B9">
        <w:rPr>
          <w:rFonts w:ascii="Times New Roman" w:hAnsi="Times New Roman" w:cs="Times New Roman"/>
          <w:i/>
          <w:sz w:val="24"/>
          <w:szCs w:val="24"/>
        </w:rPr>
        <w:t>.</w:t>
      </w:r>
    </w:p>
    <w:p w:rsidR="004E5E11" w:rsidRPr="004C1A83" w:rsidRDefault="00054720"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5</w:t>
      </w:r>
    </w:p>
    <w:p w:rsidR="004B73EB" w:rsidRPr="00870FAF" w:rsidRDefault="00054720" w:rsidP="005F1EF2">
      <w:pPr>
        <w:jc w:val="both"/>
        <w:rPr>
          <w:rFonts w:ascii="Times New Roman" w:hAnsi="Times New Roman" w:cs="Times New Roman"/>
          <w:i/>
          <w:sz w:val="24"/>
          <w:szCs w:val="24"/>
        </w:rPr>
      </w:pPr>
      <w:r w:rsidRPr="00054720">
        <w:rPr>
          <w:rFonts w:ascii="Times New Roman" w:hAnsi="Times New Roman" w:cs="Times New Roman"/>
          <w:i/>
          <w:sz w:val="24"/>
          <w:szCs w:val="24"/>
        </w:rPr>
        <w:t>W celu uporządkowania majątku szkoły i wprowadzenia jednolitego oznakowania środków trwałych i pozostałych środków trwałych n</w:t>
      </w:r>
      <w:r w:rsidR="004E5E11" w:rsidRPr="00054720">
        <w:rPr>
          <w:rFonts w:ascii="Times New Roman" w:hAnsi="Times New Roman" w:cs="Times New Roman"/>
          <w:i/>
          <w:sz w:val="24"/>
          <w:szCs w:val="24"/>
        </w:rPr>
        <w:t xml:space="preserve">ależy przeprowadzić inwentaryzację całościową zgodnie z art. 26 ustawy </w:t>
      </w:r>
      <w:r w:rsidRPr="00054720">
        <w:rPr>
          <w:rFonts w:ascii="Times New Roman" w:hAnsi="Times New Roman" w:cs="Times New Roman"/>
          <w:i/>
          <w:sz w:val="24"/>
          <w:szCs w:val="24"/>
        </w:rPr>
        <w:t xml:space="preserve">z dnia 29 września 1994 r. </w:t>
      </w:r>
      <w:r w:rsidR="004E5E11" w:rsidRPr="00054720">
        <w:rPr>
          <w:rFonts w:ascii="Times New Roman" w:hAnsi="Times New Roman" w:cs="Times New Roman"/>
          <w:i/>
          <w:sz w:val="24"/>
          <w:szCs w:val="24"/>
        </w:rPr>
        <w:t>o r</w:t>
      </w:r>
      <w:r w:rsidRPr="00054720">
        <w:rPr>
          <w:rFonts w:ascii="Times New Roman" w:hAnsi="Times New Roman" w:cs="Times New Roman"/>
          <w:i/>
          <w:sz w:val="24"/>
          <w:szCs w:val="24"/>
        </w:rPr>
        <w:t>achunkowości (</w:t>
      </w:r>
      <w:proofErr w:type="spellStart"/>
      <w:r w:rsidRPr="00054720">
        <w:rPr>
          <w:rFonts w:ascii="Times New Roman" w:hAnsi="Times New Roman" w:cs="Times New Roman"/>
          <w:i/>
          <w:sz w:val="24"/>
          <w:szCs w:val="24"/>
        </w:rPr>
        <w:t>t.j</w:t>
      </w:r>
      <w:proofErr w:type="spellEnd"/>
      <w:r w:rsidRPr="00054720">
        <w:rPr>
          <w:rFonts w:ascii="Times New Roman" w:hAnsi="Times New Roman" w:cs="Times New Roman"/>
          <w:i/>
          <w:sz w:val="24"/>
          <w:szCs w:val="24"/>
        </w:rPr>
        <w:t>. Dz. U. z 2018 r. poz. 395</w:t>
      </w:r>
      <w:r w:rsidR="004E5E11" w:rsidRPr="00054720">
        <w:rPr>
          <w:rFonts w:ascii="Times New Roman" w:hAnsi="Times New Roman" w:cs="Times New Roman"/>
          <w:i/>
          <w:sz w:val="24"/>
          <w:szCs w:val="24"/>
        </w:rPr>
        <w:t xml:space="preserve">) oraz </w:t>
      </w:r>
      <w:r w:rsidRPr="00054720">
        <w:rPr>
          <w:rFonts w:ascii="Times New Roman" w:hAnsi="Times New Roman" w:cs="Times New Roman"/>
          <w:i/>
          <w:sz w:val="24"/>
          <w:szCs w:val="24"/>
        </w:rPr>
        <w:t>Rozporządzeniem Ministra Finansów</w:t>
      </w:r>
      <w:r>
        <w:rPr>
          <w:rFonts w:ascii="Times New Roman" w:hAnsi="Times New Roman" w:cs="Times New Roman"/>
          <w:i/>
          <w:sz w:val="24"/>
          <w:szCs w:val="24"/>
        </w:rPr>
        <w:t xml:space="preserve"> z dnia 13.09.2017 r. w sprawie </w:t>
      </w:r>
      <w:r w:rsidRPr="00054720">
        <w:rPr>
          <w:rFonts w:ascii="Times New Roman" w:hAnsi="Times New Roman" w:cs="Times New Roman"/>
          <w:i/>
          <w:sz w:val="24"/>
          <w:szCs w:val="24"/>
        </w:rPr>
        <w:t>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2017 poz. 1911).</w:t>
      </w:r>
    </w:p>
    <w:p w:rsidR="008B3977" w:rsidRDefault="004B73EB" w:rsidP="005F1EF2">
      <w:pPr>
        <w:jc w:val="both"/>
        <w:rPr>
          <w:rFonts w:ascii="Times New Roman" w:hAnsi="Times New Roman" w:cs="Times New Roman"/>
          <w:b/>
          <w:i/>
          <w:sz w:val="24"/>
          <w:szCs w:val="24"/>
        </w:rPr>
      </w:pPr>
      <w:r w:rsidRPr="004B73EB">
        <w:rPr>
          <w:rFonts w:ascii="Times New Roman" w:hAnsi="Times New Roman" w:cs="Times New Roman"/>
          <w:b/>
          <w:i/>
          <w:sz w:val="24"/>
          <w:szCs w:val="24"/>
        </w:rPr>
        <w:t>Wniosek pokontrolny nr 6</w:t>
      </w:r>
    </w:p>
    <w:p w:rsidR="00054720" w:rsidRPr="00870FAF" w:rsidRDefault="008B3977" w:rsidP="005F1EF2">
      <w:pPr>
        <w:jc w:val="both"/>
        <w:rPr>
          <w:rFonts w:ascii="Times New Roman" w:hAnsi="Times New Roman" w:cs="Times New Roman"/>
          <w:i/>
          <w:sz w:val="24"/>
          <w:szCs w:val="24"/>
        </w:rPr>
      </w:pPr>
      <w:r w:rsidRPr="008B3977">
        <w:rPr>
          <w:rFonts w:ascii="Times New Roman" w:hAnsi="Times New Roman" w:cs="Times New Roman"/>
          <w:i/>
          <w:sz w:val="24"/>
          <w:szCs w:val="24"/>
        </w:rPr>
        <w:t>Ewidencję na kontach zespołu „0”</w:t>
      </w:r>
      <w:r>
        <w:rPr>
          <w:rFonts w:ascii="Times New Roman" w:hAnsi="Times New Roman" w:cs="Times New Roman"/>
          <w:i/>
          <w:sz w:val="24"/>
          <w:szCs w:val="24"/>
        </w:rPr>
        <w:t xml:space="preserve"> prowadzić zgodnie z art. 28 </w:t>
      </w:r>
      <w:r w:rsidR="002724C9" w:rsidRPr="002724C9">
        <w:rPr>
          <w:rFonts w:ascii="Times New Roman" w:hAnsi="Times New Roman" w:cs="Times New Roman"/>
          <w:i/>
          <w:sz w:val="24"/>
          <w:szCs w:val="24"/>
        </w:rPr>
        <w:t>ustawy z dnia 29 września 1994 r. o rachunkowości (</w:t>
      </w:r>
      <w:proofErr w:type="spellStart"/>
      <w:r w:rsidR="002724C9" w:rsidRPr="002724C9">
        <w:rPr>
          <w:rFonts w:ascii="Times New Roman" w:hAnsi="Times New Roman" w:cs="Times New Roman"/>
          <w:i/>
          <w:sz w:val="24"/>
          <w:szCs w:val="24"/>
        </w:rPr>
        <w:t>t.j</w:t>
      </w:r>
      <w:proofErr w:type="spellEnd"/>
      <w:r w:rsidR="002724C9" w:rsidRPr="002724C9">
        <w:rPr>
          <w:rFonts w:ascii="Times New Roman" w:hAnsi="Times New Roman" w:cs="Times New Roman"/>
          <w:i/>
          <w:sz w:val="24"/>
          <w:szCs w:val="24"/>
        </w:rPr>
        <w:t>. Dz. U. z 2018 r. poz. 395)</w:t>
      </w:r>
      <w:r w:rsidR="002724C9">
        <w:rPr>
          <w:rFonts w:ascii="Times New Roman" w:hAnsi="Times New Roman" w:cs="Times New Roman"/>
          <w:i/>
          <w:sz w:val="24"/>
          <w:szCs w:val="24"/>
        </w:rPr>
        <w:t>.</w:t>
      </w:r>
    </w:p>
    <w:p w:rsidR="00054720" w:rsidRPr="00E82D9F" w:rsidRDefault="00E82D9F" w:rsidP="005F1EF2">
      <w:pPr>
        <w:jc w:val="both"/>
        <w:rPr>
          <w:rFonts w:ascii="Times New Roman" w:hAnsi="Times New Roman" w:cs="Times New Roman"/>
          <w:b/>
          <w:i/>
          <w:sz w:val="24"/>
          <w:szCs w:val="24"/>
        </w:rPr>
      </w:pPr>
      <w:r w:rsidRPr="00E82D9F">
        <w:rPr>
          <w:rFonts w:ascii="Times New Roman" w:hAnsi="Times New Roman" w:cs="Times New Roman"/>
          <w:b/>
          <w:i/>
          <w:sz w:val="24"/>
          <w:szCs w:val="24"/>
        </w:rPr>
        <w:t xml:space="preserve">Wniosek  pokontrolny </w:t>
      </w:r>
      <w:r w:rsidR="004B73EB">
        <w:rPr>
          <w:rFonts w:ascii="Times New Roman" w:hAnsi="Times New Roman" w:cs="Times New Roman"/>
          <w:b/>
          <w:i/>
          <w:sz w:val="24"/>
          <w:szCs w:val="24"/>
        </w:rPr>
        <w:t>7</w:t>
      </w:r>
    </w:p>
    <w:p w:rsidR="00E82D9F" w:rsidRPr="00870FAF" w:rsidRDefault="00E82D9F" w:rsidP="005F1EF2">
      <w:pPr>
        <w:jc w:val="both"/>
        <w:rPr>
          <w:rFonts w:ascii="Times New Roman" w:hAnsi="Times New Roman" w:cs="Times New Roman"/>
          <w:i/>
          <w:sz w:val="24"/>
          <w:szCs w:val="24"/>
        </w:rPr>
      </w:pPr>
      <w:r w:rsidRPr="00E82D9F">
        <w:rPr>
          <w:rFonts w:ascii="Times New Roman" w:hAnsi="Times New Roman" w:cs="Times New Roman"/>
          <w:i/>
          <w:sz w:val="24"/>
          <w:szCs w:val="24"/>
        </w:rPr>
        <w:t>Różnice inwentaryzacyjne księgować przy użyciu odpowiednich kont zespołu 0,2,7 lub 4 zgodnie z rozporządzeniem Ministra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2017 poz. 1911).</w:t>
      </w:r>
    </w:p>
    <w:p w:rsidR="009E72B9" w:rsidRPr="004C1A83" w:rsidRDefault="004B73EB"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8</w:t>
      </w:r>
    </w:p>
    <w:p w:rsidR="00FB4506" w:rsidRPr="00870FAF" w:rsidRDefault="009E72B9" w:rsidP="005F1EF2">
      <w:pPr>
        <w:jc w:val="both"/>
        <w:rPr>
          <w:rFonts w:ascii="Times New Roman" w:hAnsi="Times New Roman" w:cs="Times New Roman"/>
          <w:i/>
          <w:sz w:val="24"/>
          <w:szCs w:val="24"/>
        </w:rPr>
      </w:pPr>
      <w:r w:rsidRPr="009E72B9">
        <w:rPr>
          <w:rFonts w:ascii="Times New Roman" w:hAnsi="Times New Roman" w:cs="Times New Roman"/>
          <w:i/>
          <w:sz w:val="24"/>
          <w:szCs w:val="24"/>
        </w:rPr>
        <w:lastRenderedPageBreak/>
        <w:t>Opracować w formie zarządzenia Dyrektora Szkoły rzeczywisty podział kosztów na poszczególne rodzaje (rozdziały) działalności</w:t>
      </w:r>
      <w:r w:rsidR="00E82D9F">
        <w:rPr>
          <w:rFonts w:ascii="Times New Roman" w:hAnsi="Times New Roman" w:cs="Times New Roman"/>
          <w:i/>
          <w:sz w:val="24"/>
          <w:szCs w:val="24"/>
        </w:rPr>
        <w:t>.</w:t>
      </w:r>
    </w:p>
    <w:p w:rsidR="00FB4506" w:rsidRPr="004C1A83" w:rsidRDefault="004B73EB"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9</w:t>
      </w:r>
    </w:p>
    <w:p w:rsidR="00FB4506" w:rsidRPr="00870FAF" w:rsidRDefault="004B73EB" w:rsidP="005F1EF2">
      <w:pPr>
        <w:jc w:val="both"/>
        <w:rPr>
          <w:rFonts w:ascii="Times New Roman" w:hAnsi="Times New Roman" w:cs="Times New Roman"/>
          <w:i/>
          <w:sz w:val="24"/>
          <w:szCs w:val="24"/>
        </w:rPr>
      </w:pPr>
      <w:r>
        <w:rPr>
          <w:rFonts w:ascii="Times New Roman" w:hAnsi="Times New Roman" w:cs="Times New Roman"/>
          <w:i/>
          <w:sz w:val="24"/>
          <w:szCs w:val="24"/>
        </w:rPr>
        <w:t>Ewidencję czasu pracy, listy</w:t>
      </w:r>
      <w:r w:rsidR="00FB4506">
        <w:rPr>
          <w:rFonts w:ascii="Times New Roman" w:hAnsi="Times New Roman" w:cs="Times New Roman"/>
          <w:i/>
          <w:sz w:val="24"/>
          <w:szCs w:val="24"/>
        </w:rPr>
        <w:t xml:space="preserve"> obecności oraz grafiki pracy dozorców prowadzić rzetelnie oraz zgodnie z obowiązującymi przepisami prawa.</w:t>
      </w:r>
    </w:p>
    <w:p w:rsidR="00FB4506" w:rsidRDefault="004B73EB"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10</w:t>
      </w:r>
    </w:p>
    <w:p w:rsidR="00FB4506" w:rsidRPr="00870FAF" w:rsidRDefault="00FB4506" w:rsidP="005F1EF2">
      <w:pPr>
        <w:jc w:val="both"/>
        <w:rPr>
          <w:rFonts w:ascii="Times New Roman" w:hAnsi="Times New Roman" w:cs="Times New Roman"/>
          <w:i/>
          <w:sz w:val="24"/>
          <w:szCs w:val="24"/>
        </w:rPr>
      </w:pPr>
      <w:r w:rsidRPr="00FB4506">
        <w:rPr>
          <w:rFonts w:ascii="Times New Roman" w:hAnsi="Times New Roman" w:cs="Times New Roman"/>
          <w:i/>
          <w:sz w:val="24"/>
          <w:szCs w:val="24"/>
        </w:rPr>
        <w:t xml:space="preserve">Dni wolne </w:t>
      </w:r>
      <w:r w:rsidR="004C1A83">
        <w:rPr>
          <w:rFonts w:ascii="Times New Roman" w:hAnsi="Times New Roman" w:cs="Times New Roman"/>
          <w:i/>
          <w:sz w:val="24"/>
          <w:szCs w:val="24"/>
        </w:rPr>
        <w:t xml:space="preserve">za nadgodziny lub za święto wypadające w sobotę </w:t>
      </w:r>
      <w:r w:rsidRPr="00FB4506">
        <w:rPr>
          <w:rFonts w:ascii="Times New Roman" w:hAnsi="Times New Roman" w:cs="Times New Roman"/>
          <w:i/>
          <w:sz w:val="24"/>
          <w:szCs w:val="24"/>
        </w:rPr>
        <w:t>obierać w trakcie okresu rozliczeniowego obowiązującego w jednostce.</w:t>
      </w:r>
    </w:p>
    <w:p w:rsidR="00FB4506" w:rsidRPr="004C1A83" w:rsidRDefault="004B73EB"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11</w:t>
      </w:r>
      <w:r w:rsidR="00FB4506" w:rsidRPr="00FB4506">
        <w:rPr>
          <w:rFonts w:ascii="Times New Roman" w:hAnsi="Times New Roman" w:cs="Times New Roman"/>
          <w:b/>
          <w:i/>
          <w:sz w:val="24"/>
          <w:szCs w:val="24"/>
        </w:rPr>
        <w:t xml:space="preserve"> </w:t>
      </w:r>
    </w:p>
    <w:p w:rsidR="00FB4506" w:rsidRPr="00870FAF" w:rsidRDefault="004C1A83" w:rsidP="005F1EF2">
      <w:pPr>
        <w:jc w:val="both"/>
        <w:rPr>
          <w:rFonts w:ascii="Times New Roman" w:hAnsi="Times New Roman" w:cs="Times New Roman"/>
          <w:i/>
          <w:sz w:val="24"/>
          <w:szCs w:val="24"/>
        </w:rPr>
      </w:pPr>
      <w:r>
        <w:rPr>
          <w:rFonts w:ascii="Times New Roman" w:hAnsi="Times New Roman" w:cs="Times New Roman"/>
          <w:i/>
          <w:sz w:val="24"/>
          <w:szCs w:val="24"/>
        </w:rPr>
        <w:t xml:space="preserve">Opiekę na dziecko </w:t>
      </w:r>
      <w:r w:rsidR="00FB4506">
        <w:rPr>
          <w:rFonts w:ascii="Times New Roman" w:hAnsi="Times New Roman" w:cs="Times New Roman"/>
          <w:i/>
          <w:sz w:val="24"/>
          <w:szCs w:val="24"/>
        </w:rPr>
        <w:t>oraz urlop okolicznościowy udzielać z</w:t>
      </w:r>
      <w:r w:rsidR="00054720" w:rsidRPr="00FB4506">
        <w:rPr>
          <w:rFonts w:ascii="Times New Roman" w:hAnsi="Times New Roman" w:cs="Times New Roman"/>
          <w:i/>
          <w:sz w:val="24"/>
          <w:szCs w:val="24"/>
        </w:rPr>
        <w:t>godnie z § 15 Rozporządzenia Ministra Pracy i Polityki Socjalnej z 15 maja 1996 r. w sprawie sposobu usprawiedliwiania nieobecności w pracy oraz udzielania pracownikom zwolnień od pracy (Dz.U. z 2014, poz. 1632)</w:t>
      </w:r>
      <w:r w:rsidR="00FB4506">
        <w:rPr>
          <w:rFonts w:ascii="Times New Roman" w:hAnsi="Times New Roman" w:cs="Times New Roman"/>
          <w:i/>
          <w:sz w:val="24"/>
          <w:szCs w:val="24"/>
        </w:rPr>
        <w:t>.</w:t>
      </w:r>
    </w:p>
    <w:p w:rsidR="00244CD0" w:rsidRDefault="004B73EB"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12</w:t>
      </w:r>
    </w:p>
    <w:p w:rsidR="00244CD0" w:rsidRPr="00870FAF" w:rsidRDefault="00244CD0" w:rsidP="005F1EF2">
      <w:pPr>
        <w:jc w:val="both"/>
        <w:rPr>
          <w:rFonts w:ascii="Times New Roman" w:hAnsi="Times New Roman" w:cs="Times New Roman"/>
          <w:i/>
          <w:sz w:val="24"/>
          <w:szCs w:val="24"/>
        </w:rPr>
      </w:pPr>
      <w:r w:rsidRPr="00244CD0">
        <w:rPr>
          <w:rFonts w:ascii="Times New Roman" w:hAnsi="Times New Roman" w:cs="Times New Roman"/>
          <w:i/>
          <w:sz w:val="24"/>
          <w:szCs w:val="24"/>
        </w:rPr>
        <w:t>Dodatek za pracę w godzinach nadliczbowych wypłacać zgodnie z art. 151</w:t>
      </w:r>
      <w:r w:rsidRPr="00244CD0">
        <w:rPr>
          <w:rFonts w:ascii="Times New Roman" w:hAnsi="Times New Roman" w:cs="Times New Roman"/>
          <w:i/>
          <w:sz w:val="24"/>
          <w:szCs w:val="24"/>
          <w:vertAlign w:val="superscript"/>
        </w:rPr>
        <w:t xml:space="preserve">1 </w:t>
      </w:r>
      <w:r>
        <w:rPr>
          <w:rFonts w:ascii="Times New Roman" w:hAnsi="Times New Roman" w:cs="Times New Roman"/>
          <w:i/>
          <w:sz w:val="24"/>
          <w:szCs w:val="24"/>
        </w:rPr>
        <w:t xml:space="preserve">ustawy z dnia </w:t>
      </w:r>
      <w:r w:rsidR="005F1EF2">
        <w:rPr>
          <w:rFonts w:ascii="Times New Roman" w:hAnsi="Times New Roman" w:cs="Times New Roman"/>
          <w:i/>
          <w:sz w:val="24"/>
          <w:szCs w:val="24"/>
        </w:rPr>
        <w:br/>
      </w:r>
      <w:r>
        <w:rPr>
          <w:rFonts w:ascii="Times New Roman" w:hAnsi="Times New Roman" w:cs="Times New Roman"/>
          <w:i/>
          <w:sz w:val="24"/>
          <w:szCs w:val="24"/>
        </w:rPr>
        <w:t>26 czerwca 1974 r. Kodeks</w:t>
      </w:r>
      <w:r w:rsidRPr="00244CD0">
        <w:rPr>
          <w:rFonts w:ascii="Times New Roman" w:hAnsi="Times New Roman" w:cs="Times New Roman"/>
          <w:i/>
          <w:sz w:val="24"/>
          <w:szCs w:val="24"/>
        </w:rPr>
        <w:t xml:space="preserve"> Pracy</w:t>
      </w:r>
      <w:r w:rsidRPr="00244CD0">
        <w:t xml:space="preserve"> </w:t>
      </w:r>
      <w:r>
        <w:t xml:space="preserve">( </w:t>
      </w:r>
      <w:proofErr w:type="spellStart"/>
      <w:r w:rsidRPr="00244CD0">
        <w:rPr>
          <w:rFonts w:ascii="Times New Roman" w:hAnsi="Times New Roman" w:cs="Times New Roman"/>
          <w:i/>
          <w:sz w:val="24"/>
          <w:szCs w:val="24"/>
        </w:rPr>
        <w:t>t.j</w:t>
      </w:r>
      <w:proofErr w:type="spellEnd"/>
      <w:r w:rsidRPr="00244CD0">
        <w:rPr>
          <w:rFonts w:ascii="Times New Roman" w:hAnsi="Times New Roman" w:cs="Times New Roman"/>
          <w:i/>
          <w:sz w:val="24"/>
          <w:szCs w:val="24"/>
        </w:rPr>
        <w:t>.</w:t>
      </w:r>
      <w:r>
        <w:rPr>
          <w:rFonts w:ascii="Times New Roman" w:hAnsi="Times New Roman" w:cs="Times New Roman"/>
          <w:i/>
          <w:sz w:val="24"/>
          <w:szCs w:val="24"/>
        </w:rPr>
        <w:t xml:space="preserve"> Dz. U. z 2018 r. poz. 108)</w:t>
      </w:r>
    </w:p>
    <w:p w:rsidR="00244CD0" w:rsidRDefault="004B73EB"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13</w:t>
      </w:r>
    </w:p>
    <w:p w:rsidR="00244CD0" w:rsidRPr="00870FAF" w:rsidRDefault="00241D84" w:rsidP="005F1EF2">
      <w:pPr>
        <w:jc w:val="both"/>
        <w:rPr>
          <w:rFonts w:ascii="Times New Roman" w:hAnsi="Times New Roman" w:cs="Times New Roman"/>
          <w:i/>
          <w:sz w:val="24"/>
          <w:szCs w:val="24"/>
        </w:rPr>
      </w:pPr>
      <w:r w:rsidRPr="00241D84">
        <w:rPr>
          <w:rFonts w:ascii="Times New Roman" w:hAnsi="Times New Roman" w:cs="Times New Roman"/>
          <w:i/>
          <w:sz w:val="24"/>
          <w:szCs w:val="24"/>
        </w:rPr>
        <w:t>W przyszłej działalności stosować się do zapisu § 6 Rozporządzenia Ministra Edukacji Narodowej z dnia 26 czerwca 2001 r.</w:t>
      </w:r>
      <w:r w:rsidR="009F030B">
        <w:rPr>
          <w:rFonts w:ascii="Times New Roman" w:hAnsi="Times New Roman" w:cs="Times New Roman"/>
          <w:i/>
          <w:sz w:val="24"/>
          <w:szCs w:val="24"/>
        </w:rPr>
        <w:t xml:space="preserve"> </w:t>
      </w:r>
      <w:r w:rsidRPr="00241D84">
        <w:rPr>
          <w:rFonts w:ascii="Times New Roman" w:hAnsi="Times New Roman" w:cs="Times New Roman"/>
          <w:i/>
          <w:sz w:val="24"/>
          <w:szCs w:val="24"/>
        </w:rPr>
        <w:t xml:space="preserve">w sprawie szczegółowych zasad ustalania wynagrodzenia oraz ekwiwalentu za urlop wypoczynkowy nauczycieli (Dz. U. z 2001 r. Nr 71 poz. 737 z późn. zm.) oraz art. 66 </w:t>
      </w:r>
      <w:r>
        <w:rPr>
          <w:rFonts w:ascii="Times New Roman" w:hAnsi="Times New Roman" w:cs="Times New Roman"/>
          <w:i/>
          <w:sz w:val="24"/>
          <w:szCs w:val="24"/>
        </w:rPr>
        <w:t xml:space="preserve">ust. 2 </w:t>
      </w:r>
      <w:r w:rsidRPr="00241D84">
        <w:rPr>
          <w:rFonts w:ascii="Times New Roman" w:hAnsi="Times New Roman" w:cs="Times New Roman"/>
          <w:i/>
          <w:sz w:val="24"/>
          <w:szCs w:val="24"/>
        </w:rPr>
        <w:t>ustawy z dnia 26 stycznia 1982 r. Karta Nauczyciela (Dz. U. z 2016 r. poz. 1379 z późn. zm.).</w:t>
      </w:r>
    </w:p>
    <w:p w:rsidR="00244CD0" w:rsidRDefault="004B73EB"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14</w:t>
      </w:r>
    </w:p>
    <w:p w:rsidR="00241D84" w:rsidRPr="00870FAF" w:rsidRDefault="00244CD0" w:rsidP="005F1EF2">
      <w:pPr>
        <w:jc w:val="both"/>
        <w:rPr>
          <w:rFonts w:ascii="Times New Roman" w:hAnsi="Times New Roman" w:cs="Times New Roman"/>
          <w:i/>
          <w:sz w:val="24"/>
          <w:szCs w:val="24"/>
        </w:rPr>
      </w:pPr>
      <w:r w:rsidRPr="00244CD0">
        <w:rPr>
          <w:rFonts w:ascii="Times New Roman" w:hAnsi="Times New Roman" w:cs="Times New Roman"/>
          <w:i/>
          <w:sz w:val="24"/>
          <w:szCs w:val="24"/>
        </w:rPr>
        <w:t>Nagrody jubileuszowe wypłacać zgodnie z  § 8 ust. 5 Rozporządzenia Rady Ministrów z dnia 18.03.2009 r. w sprawie wynagradzania pracowników samorządow</w:t>
      </w:r>
      <w:r w:rsidR="002D5A1B">
        <w:rPr>
          <w:rFonts w:ascii="Times New Roman" w:hAnsi="Times New Roman" w:cs="Times New Roman"/>
          <w:i/>
          <w:sz w:val="24"/>
          <w:szCs w:val="24"/>
        </w:rPr>
        <w:t>ych (Dz.U. z 2016 r., poz. 902).</w:t>
      </w:r>
    </w:p>
    <w:p w:rsidR="004C1A83" w:rsidRPr="008B3977" w:rsidRDefault="008B3977"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15</w:t>
      </w:r>
    </w:p>
    <w:p w:rsidR="004C1A83" w:rsidRPr="004C1A83" w:rsidRDefault="004C1A83" w:rsidP="005F1EF2">
      <w:pPr>
        <w:jc w:val="both"/>
        <w:rPr>
          <w:rFonts w:ascii="Times New Roman" w:hAnsi="Times New Roman" w:cs="Times New Roman"/>
          <w:i/>
          <w:sz w:val="24"/>
          <w:szCs w:val="24"/>
        </w:rPr>
      </w:pPr>
      <w:r w:rsidRPr="004C1A83">
        <w:rPr>
          <w:rFonts w:ascii="Times New Roman" w:hAnsi="Times New Roman" w:cs="Times New Roman"/>
          <w:i/>
          <w:sz w:val="24"/>
          <w:szCs w:val="24"/>
        </w:rPr>
        <w:t>Przy ustalaniu podstawy do nagrody jubileuszowej przestrzegać zapisów § 2 § 4 Rozporządzenia w sprawie szczegółowych zasad ustalania wynagrodzenia oraz ekwiwalentu pieniężnego za urlop wypoczynkowy nauczycieli(Dz. U. z 2001 r. Nr 71 poz. 737 z późn. zm.).</w:t>
      </w:r>
    </w:p>
    <w:p w:rsidR="004B73EB" w:rsidRDefault="004B73EB" w:rsidP="005F1EF2">
      <w:pPr>
        <w:jc w:val="both"/>
        <w:rPr>
          <w:rFonts w:ascii="Times New Roman" w:hAnsi="Times New Roman" w:cs="Times New Roman"/>
          <w:b/>
          <w:i/>
          <w:sz w:val="24"/>
          <w:szCs w:val="24"/>
        </w:rPr>
      </w:pPr>
      <w:r w:rsidRPr="004B73EB">
        <w:rPr>
          <w:rFonts w:ascii="Times New Roman" w:hAnsi="Times New Roman" w:cs="Times New Roman"/>
          <w:b/>
          <w:i/>
          <w:sz w:val="24"/>
          <w:szCs w:val="24"/>
        </w:rPr>
        <w:t xml:space="preserve">Wniosek </w:t>
      </w:r>
      <w:r w:rsidR="008B3977">
        <w:rPr>
          <w:rFonts w:ascii="Times New Roman" w:hAnsi="Times New Roman" w:cs="Times New Roman"/>
          <w:b/>
          <w:i/>
          <w:sz w:val="24"/>
          <w:szCs w:val="24"/>
        </w:rPr>
        <w:t>pokontrolny nr 16</w:t>
      </w:r>
    </w:p>
    <w:p w:rsidR="008B3977" w:rsidRPr="00870FAF" w:rsidRDefault="008B3977" w:rsidP="005F1EF2">
      <w:pPr>
        <w:jc w:val="both"/>
        <w:rPr>
          <w:rFonts w:ascii="Times New Roman" w:hAnsi="Times New Roman" w:cs="Times New Roman"/>
          <w:i/>
          <w:sz w:val="24"/>
          <w:szCs w:val="24"/>
        </w:rPr>
      </w:pPr>
      <w:r w:rsidRPr="008B3977">
        <w:rPr>
          <w:rFonts w:ascii="Times New Roman" w:hAnsi="Times New Roman" w:cs="Times New Roman"/>
          <w:i/>
          <w:sz w:val="24"/>
          <w:szCs w:val="24"/>
        </w:rPr>
        <w:t xml:space="preserve">Wynagrodzenia za czas choroby oraz zasiłki chorobowe wypłacać zgodnie z ustawą </w:t>
      </w:r>
      <w:r w:rsidRPr="008B3977">
        <w:rPr>
          <w:rFonts w:ascii="Times New Roman" w:hAnsi="Times New Roman" w:cs="Times New Roman"/>
          <w:i/>
          <w:sz w:val="24"/>
          <w:szCs w:val="24"/>
        </w:rPr>
        <w:br/>
        <w:t xml:space="preserve">o świadczeniach pieniężnych z ubezpieczenia społecznego w razie choroby i macierzyństwa </w:t>
      </w:r>
      <w:r w:rsidR="002724C9">
        <w:rPr>
          <w:rFonts w:ascii="Times New Roman" w:hAnsi="Times New Roman" w:cs="Times New Roman"/>
          <w:i/>
          <w:sz w:val="24"/>
          <w:szCs w:val="24"/>
        </w:rPr>
        <w:br/>
      </w:r>
      <w:r w:rsidRPr="008B3977">
        <w:rPr>
          <w:rFonts w:ascii="Times New Roman" w:hAnsi="Times New Roman" w:cs="Times New Roman"/>
          <w:i/>
          <w:sz w:val="24"/>
          <w:szCs w:val="24"/>
        </w:rPr>
        <w:t>( Dz. U z 2016 r., poz. 372 z późn. zm.).</w:t>
      </w:r>
    </w:p>
    <w:p w:rsidR="008B3977" w:rsidRDefault="008B3977"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17</w:t>
      </w:r>
    </w:p>
    <w:p w:rsidR="008B3977" w:rsidRPr="008B3977" w:rsidRDefault="008B3977" w:rsidP="005F1EF2">
      <w:pPr>
        <w:jc w:val="both"/>
        <w:rPr>
          <w:rFonts w:ascii="Times New Roman" w:hAnsi="Times New Roman" w:cs="Times New Roman"/>
          <w:i/>
          <w:sz w:val="24"/>
          <w:szCs w:val="24"/>
        </w:rPr>
      </w:pPr>
      <w:r>
        <w:rPr>
          <w:rFonts w:ascii="Times New Roman" w:hAnsi="Times New Roman" w:cs="Times New Roman"/>
          <w:i/>
          <w:sz w:val="24"/>
          <w:szCs w:val="24"/>
        </w:rPr>
        <w:t>W dalszej działalności jednostki zadbać o to, aby zapisy księgowe odpowiadały opisowi merytorycznemu dokumentu księgowego.</w:t>
      </w:r>
    </w:p>
    <w:p w:rsidR="008B3977" w:rsidRDefault="008B3977"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18</w:t>
      </w:r>
    </w:p>
    <w:p w:rsidR="008B3977" w:rsidRPr="00870FAF" w:rsidRDefault="008B3977" w:rsidP="005F1EF2">
      <w:pPr>
        <w:jc w:val="both"/>
        <w:rPr>
          <w:rFonts w:ascii="Times New Roman" w:hAnsi="Times New Roman" w:cs="Times New Roman"/>
          <w:i/>
          <w:sz w:val="24"/>
          <w:szCs w:val="24"/>
        </w:rPr>
      </w:pPr>
      <w:r w:rsidRPr="008B3977">
        <w:rPr>
          <w:rFonts w:ascii="Times New Roman" w:hAnsi="Times New Roman" w:cs="Times New Roman"/>
          <w:i/>
          <w:sz w:val="24"/>
          <w:szCs w:val="24"/>
        </w:rPr>
        <w:t xml:space="preserve">Do kart ewidencyjnych nie wpisywać wyposażenia, które nie jest własnością pracodawcy, </w:t>
      </w:r>
      <w:r w:rsidR="002D5A1B">
        <w:rPr>
          <w:rFonts w:ascii="Times New Roman" w:hAnsi="Times New Roman" w:cs="Times New Roman"/>
          <w:i/>
          <w:sz w:val="24"/>
          <w:szCs w:val="24"/>
        </w:rPr>
        <w:br/>
      </w:r>
      <w:r w:rsidRPr="008B3977">
        <w:rPr>
          <w:rFonts w:ascii="Times New Roman" w:hAnsi="Times New Roman" w:cs="Times New Roman"/>
          <w:i/>
          <w:sz w:val="24"/>
          <w:szCs w:val="24"/>
        </w:rPr>
        <w:t>a karty ewidencyjne prowadzić rzetelnie.</w:t>
      </w:r>
    </w:p>
    <w:p w:rsidR="008B3977" w:rsidRDefault="008B3977" w:rsidP="005F1EF2">
      <w:pPr>
        <w:jc w:val="both"/>
        <w:rPr>
          <w:rFonts w:ascii="Times New Roman" w:hAnsi="Times New Roman" w:cs="Times New Roman"/>
          <w:b/>
          <w:i/>
          <w:sz w:val="24"/>
          <w:szCs w:val="24"/>
        </w:rPr>
      </w:pPr>
      <w:r>
        <w:rPr>
          <w:rFonts w:ascii="Times New Roman" w:hAnsi="Times New Roman" w:cs="Times New Roman"/>
          <w:b/>
          <w:i/>
          <w:sz w:val="24"/>
          <w:szCs w:val="24"/>
        </w:rPr>
        <w:t>Wniosek pokontrolny nr 19</w:t>
      </w:r>
      <w:r w:rsidR="004C1A83" w:rsidRPr="008B3977">
        <w:rPr>
          <w:rFonts w:ascii="Times New Roman" w:hAnsi="Times New Roman" w:cs="Times New Roman"/>
          <w:b/>
          <w:i/>
          <w:sz w:val="24"/>
          <w:szCs w:val="24"/>
        </w:rPr>
        <w:tab/>
      </w:r>
    </w:p>
    <w:p w:rsidR="004C1A83" w:rsidRPr="008B3977" w:rsidRDefault="008B3977" w:rsidP="005F1EF2">
      <w:pPr>
        <w:jc w:val="both"/>
        <w:rPr>
          <w:rFonts w:ascii="Times New Roman" w:hAnsi="Times New Roman" w:cs="Times New Roman"/>
          <w:i/>
          <w:sz w:val="24"/>
          <w:szCs w:val="24"/>
        </w:rPr>
      </w:pPr>
      <w:r w:rsidRPr="008B3977">
        <w:rPr>
          <w:rFonts w:ascii="Times New Roman" w:hAnsi="Times New Roman" w:cs="Times New Roman"/>
          <w:i/>
          <w:sz w:val="24"/>
          <w:szCs w:val="24"/>
        </w:rPr>
        <w:t xml:space="preserve">Uszczegółowić zapisy w Regulaminie Zakładowego Funduszu Świadczeń Socjalnych </w:t>
      </w:r>
      <w:r>
        <w:rPr>
          <w:rFonts w:ascii="Times New Roman" w:hAnsi="Times New Roman" w:cs="Times New Roman"/>
          <w:i/>
          <w:sz w:val="24"/>
          <w:szCs w:val="24"/>
        </w:rPr>
        <w:t>oraz dokumentację dotyczącą zapomóg odpowiednio dokumentować.</w:t>
      </w:r>
      <w:r w:rsidR="004C1A83" w:rsidRPr="008B3977">
        <w:rPr>
          <w:rFonts w:ascii="Times New Roman" w:hAnsi="Times New Roman" w:cs="Times New Roman"/>
          <w:i/>
          <w:sz w:val="24"/>
          <w:szCs w:val="24"/>
        </w:rPr>
        <w:tab/>
      </w:r>
    </w:p>
    <w:p w:rsidR="004C1A83" w:rsidRDefault="004C1A83" w:rsidP="005F1EF2">
      <w:pPr>
        <w:jc w:val="both"/>
        <w:rPr>
          <w:rFonts w:ascii="Times New Roman" w:hAnsi="Times New Roman" w:cs="Times New Roman"/>
          <w:sz w:val="24"/>
          <w:szCs w:val="24"/>
        </w:rPr>
      </w:pPr>
    </w:p>
    <w:p w:rsidR="004C1A83" w:rsidRDefault="00BF29F4" w:rsidP="005F1EF2">
      <w:pPr>
        <w:jc w:val="both"/>
        <w:rPr>
          <w:rFonts w:ascii="Times New Roman" w:hAnsi="Times New Roman" w:cs="Times New Roman"/>
          <w:sz w:val="24"/>
          <w:szCs w:val="24"/>
        </w:rPr>
      </w:pPr>
      <w:r w:rsidRPr="00BF29F4">
        <w:rPr>
          <w:rFonts w:ascii="Times New Roman" w:hAnsi="Times New Roman" w:cs="Times New Roman"/>
          <w:sz w:val="24"/>
          <w:szCs w:val="24"/>
        </w:rPr>
        <w:t>Wnioski pokontrolne (zalecenia) wystosowane do Dyrektora Szkoły Podstawowej Nr 2</w:t>
      </w:r>
      <w:r>
        <w:rPr>
          <w:rFonts w:ascii="Times New Roman" w:hAnsi="Times New Roman" w:cs="Times New Roman"/>
          <w:sz w:val="24"/>
          <w:szCs w:val="24"/>
        </w:rPr>
        <w:t xml:space="preserve">5 </w:t>
      </w:r>
      <w:r>
        <w:rPr>
          <w:rFonts w:ascii="Times New Roman" w:hAnsi="Times New Roman" w:cs="Times New Roman"/>
          <w:sz w:val="24"/>
          <w:szCs w:val="24"/>
        </w:rPr>
        <w:br/>
      </w:r>
      <w:r w:rsidRPr="00BF29F4">
        <w:rPr>
          <w:rFonts w:ascii="Times New Roman" w:hAnsi="Times New Roman" w:cs="Times New Roman"/>
          <w:sz w:val="24"/>
          <w:szCs w:val="24"/>
        </w:rPr>
        <w:t xml:space="preserve">im. </w:t>
      </w:r>
      <w:r>
        <w:rPr>
          <w:rFonts w:ascii="Times New Roman" w:hAnsi="Times New Roman" w:cs="Times New Roman"/>
          <w:sz w:val="24"/>
          <w:szCs w:val="24"/>
        </w:rPr>
        <w:t>Kornela Makuszyńskiego</w:t>
      </w:r>
      <w:r w:rsidRPr="00BF29F4">
        <w:rPr>
          <w:rFonts w:ascii="Times New Roman" w:hAnsi="Times New Roman" w:cs="Times New Roman"/>
          <w:sz w:val="24"/>
          <w:szCs w:val="24"/>
        </w:rPr>
        <w:t xml:space="preserve"> w Kielcach:</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 nr 1</w:t>
      </w:r>
    </w:p>
    <w:p w:rsid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Dostosować ww. regulaminy do obowiązujących przepisów prawa oraz do stanu faktycznego w jednostce.</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b/>
          <w:i/>
          <w:sz w:val="24"/>
          <w:szCs w:val="24"/>
        </w:rPr>
        <w:t>Wniosek pokontrolny nr 2</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lastRenderedPageBreak/>
        <w:t>Uzupełnić brakujące oświadczenie w aktach osobowych kierownika świetlicy. W dalszej działalności jednostki raporty kasowe sporządzać zgodnie z zapisami instrukcji kasowej obowiązującej w jednostce. Ponadto zadbać o zgodność dokumentów źródłowych z treścią raportu kasowego.</w:t>
      </w:r>
    </w:p>
    <w:p w:rsidR="009E1B1D" w:rsidRPr="009E1B1D" w:rsidRDefault="009E1B1D" w:rsidP="005F1EF2">
      <w:pPr>
        <w:jc w:val="both"/>
        <w:rPr>
          <w:rFonts w:ascii="Times New Roman" w:hAnsi="Times New Roman" w:cs="Times New Roman"/>
          <w:sz w:val="24"/>
          <w:szCs w:val="24"/>
        </w:rPr>
      </w:pPr>
      <w:r w:rsidRPr="009E1B1D">
        <w:rPr>
          <w:rFonts w:ascii="Times New Roman" w:hAnsi="Times New Roman" w:cs="Times New Roman"/>
          <w:b/>
          <w:i/>
          <w:sz w:val="24"/>
          <w:szCs w:val="24"/>
        </w:rPr>
        <w:t>Wniosek pokontrolny nr 3</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Dokonać aktualizacji zapisów instrukcji gospodarki drukami ścisłego zarachowania obowiązującej w jednostce.</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 nr 4</w:t>
      </w:r>
    </w:p>
    <w:p w:rsid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 xml:space="preserve">Dokonać aktualizacji oznaczenia środków trwałych, pozostałych środków trwałych </w:t>
      </w:r>
      <w:r>
        <w:rPr>
          <w:rFonts w:ascii="Times New Roman" w:hAnsi="Times New Roman" w:cs="Times New Roman"/>
          <w:i/>
          <w:sz w:val="24"/>
          <w:szCs w:val="24"/>
        </w:rPr>
        <w:t xml:space="preserve">oraz przedmiotów </w:t>
      </w:r>
      <w:proofErr w:type="spellStart"/>
      <w:r>
        <w:rPr>
          <w:rFonts w:ascii="Times New Roman" w:hAnsi="Times New Roman" w:cs="Times New Roman"/>
          <w:i/>
          <w:sz w:val="24"/>
          <w:szCs w:val="24"/>
        </w:rPr>
        <w:t>niskocennych</w:t>
      </w:r>
      <w:proofErr w:type="spellEnd"/>
      <w:r>
        <w:rPr>
          <w:rFonts w:ascii="Times New Roman" w:hAnsi="Times New Roman" w:cs="Times New Roman"/>
          <w:i/>
          <w:sz w:val="24"/>
          <w:szCs w:val="24"/>
        </w:rPr>
        <w:t xml:space="preserve">. </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b/>
          <w:i/>
          <w:sz w:val="24"/>
          <w:szCs w:val="24"/>
        </w:rPr>
        <w:t>Wniosek pokontrolny nr 5</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Wartość rzeczowych składników majątku ustalać zgodnie z art. 28 ustawy z dnia 29 września 1994 r. o rachunkowości (</w:t>
      </w:r>
      <w:proofErr w:type="spellStart"/>
      <w:r w:rsidRPr="009E1B1D">
        <w:rPr>
          <w:rFonts w:ascii="Times New Roman" w:hAnsi="Times New Roman" w:cs="Times New Roman"/>
          <w:i/>
          <w:sz w:val="24"/>
          <w:szCs w:val="24"/>
        </w:rPr>
        <w:t>t.j</w:t>
      </w:r>
      <w:proofErr w:type="spellEnd"/>
      <w:r w:rsidRPr="009E1B1D">
        <w:rPr>
          <w:rFonts w:ascii="Times New Roman" w:hAnsi="Times New Roman" w:cs="Times New Roman"/>
          <w:i/>
          <w:sz w:val="24"/>
          <w:szCs w:val="24"/>
        </w:rPr>
        <w:t>. Dz. U. z 2018 r. poz. 395).</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 xml:space="preserve">Wniosek  pokontrolny </w:t>
      </w:r>
      <w:r>
        <w:rPr>
          <w:rFonts w:ascii="Times New Roman" w:hAnsi="Times New Roman" w:cs="Times New Roman"/>
          <w:b/>
          <w:i/>
          <w:sz w:val="24"/>
          <w:szCs w:val="24"/>
        </w:rPr>
        <w:t xml:space="preserve">nr </w:t>
      </w:r>
      <w:r w:rsidRPr="009E1B1D">
        <w:rPr>
          <w:rFonts w:ascii="Times New Roman" w:hAnsi="Times New Roman" w:cs="Times New Roman"/>
          <w:b/>
          <w:i/>
          <w:sz w:val="24"/>
          <w:szCs w:val="24"/>
        </w:rPr>
        <w:t>6</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Uaktualnić zapisy w instrukcji magazynowej obowiązującej w jednostce. Ponadto należy wprowadzić konto 300 – „ Rozliczenie zakupu” dla dostaw towarów (materiałów) niefakturowanych. Zadbać, aby dokumentacja magazynowa była prowadzona na bieżąco.</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 xml:space="preserve">Wniosek  pokontrolny </w:t>
      </w:r>
      <w:r>
        <w:rPr>
          <w:rFonts w:ascii="Times New Roman" w:hAnsi="Times New Roman" w:cs="Times New Roman"/>
          <w:b/>
          <w:i/>
          <w:sz w:val="24"/>
          <w:szCs w:val="24"/>
        </w:rPr>
        <w:t xml:space="preserve">nr </w:t>
      </w:r>
      <w:r w:rsidRPr="009E1B1D">
        <w:rPr>
          <w:rFonts w:ascii="Times New Roman" w:hAnsi="Times New Roman" w:cs="Times New Roman"/>
          <w:b/>
          <w:i/>
          <w:sz w:val="24"/>
          <w:szCs w:val="24"/>
        </w:rPr>
        <w:t>7</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 xml:space="preserve">W sprawozdaniach budżetowych wykazywać dane zgodne z ewidencją finansowo-księgową.  </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w:t>
      </w:r>
      <w:r>
        <w:rPr>
          <w:rFonts w:ascii="Times New Roman" w:hAnsi="Times New Roman" w:cs="Times New Roman"/>
          <w:b/>
          <w:i/>
          <w:sz w:val="24"/>
          <w:szCs w:val="24"/>
        </w:rPr>
        <w:t xml:space="preserve"> nr </w:t>
      </w:r>
      <w:r w:rsidRPr="009E1B1D">
        <w:rPr>
          <w:rFonts w:ascii="Times New Roman" w:hAnsi="Times New Roman" w:cs="Times New Roman"/>
          <w:b/>
          <w:i/>
          <w:sz w:val="24"/>
          <w:szCs w:val="24"/>
        </w:rPr>
        <w:t xml:space="preserve"> 8</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W przyszłej działalności jednostki stosować się do zapisów § 15-19 rozporządzenia Ministra Pracy i Polityki Socjalnej z 8 stycznia 1997 r. w sprawie szczegółowych zasad udzielania urlopu wypoczynkowego, ustalania i wypłacania wynagrodzenia za czas urlopu oraz ekwiwalentu pieniężnego za urlop (t. j. Dz.U. z 2017 r. poz.927) oraz wypłacać ekwiwalent za niewykorzystany urlop w dniu rozwiązania stosunku pracy.</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 nr 9</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W przyszłej działalności stosować się do Rozporządzenia Ministra Edukacji Narodowej z dnia 26 czerwca 2001 r. w sprawie szczegółowych zasad ustalania wynagrodzenia oraz ekwiwalentu za urlop wypoczynkowy nauczycieli (Dz. U. z 2001 r. Nr 71 poz. 737 z późn. zm.).</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 nr 10</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 xml:space="preserve">Nagrody jubileuszowe naliczać i wypłacać zgodnie z  Rozporządzeniem Rady Ministrów </w:t>
      </w:r>
      <w:r w:rsidR="005F1EF2">
        <w:rPr>
          <w:rFonts w:ascii="Times New Roman" w:hAnsi="Times New Roman" w:cs="Times New Roman"/>
          <w:i/>
          <w:sz w:val="24"/>
          <w:szCs w:val="24"/>
        </w:rPr>
        <w:br/>
      </w:r>
      <w:r w:rsidRPr="009E1B1D">
        <w:rPr>
          <w:rFonts w:ascii="Times New Roman" w:hAnsi="Times New Roman" w:cs="Times New Roman"/>
          <w:i/>
          <w:sz w:val="24"/>
          <w:szCs w:val="24"/>
        </w:rPr>
        <w:t>z dnia 18.03.2009 r. w sprawie wynagradzania pracowników samorządowych (Dz.U. z 2016 r., poz. 902).</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 nr 11</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 xml:space="preserve">Przy ustalaniu podstawy do nagrody jubileuszowej przestrzegać zapisów Rozporządzenia </w:t>
      </w:r>
      <w:r w:rsidR="005F1EF2">
        <w:rPr>
          <w:rFonts w:ascii="Times New Roman" w:hAnsi="Times New Roman" w:cs="Times New Roman"/>
          <w:i/>
          <w:sz w:val="24"/>
          <w:szCs w:val="24"/>
        </w:rPr>
        <w:br/>
      </w:r>
      <w:r w:rsidRPr="009E1B1D">
        <w:rPr>
          <w:rFonts w:ascii="Times New Roman" w:hAnsi="Times New Roman" w:cs="Times New Roman"/>
          <w:i/>
          <w:sz w:val="24"/>
          <w:szCs w:val="24"/>
        </w:rPr>
        <w:t>w sprawie szczegółowych zasad ustalania wynagrodzenia oraz ekwiwalentu pieniężnego za urlop wypoczynkowy nauczycieli(Dz. U. z 2001 r. Nr 71 poz. 737 z późn. zm.).</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 nr 12</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 xml:space="preserve">Wynagrodzenia za czas choroby oraz zasiłki chorobowe wypłacać zgodnie z ustawą </w:t>
      </w:r>
      <w:r w:rsidR="005F1EF2">
        <w:rPr>
          <w:rFonts w:ascii="Times New Roman" w:hAnsi="Times New Roman" w:cs="Times New Roman"/>
          <w:i/>
          <w:sz w:val="24"/>
          <w:szCs w:val="24"/>
        </w:rPr>
        <w:br/>
      </w:r>
      <w:r w:rsidRPr="009E1B1D">
        <w:rPr>
          <w:rFonts w:ascii="Times New Roman" w:hAnsi="Times New Roman" w:cs="Times New Roman"/>
          <w:i/>
          <w:sz w:val="24"/>
          <w:szCs w:val="24"/>
        </w:rPr>
        <w:t>o świadczeniach pieniężnych z ubezpieczenia społecznego w razie choroby i macierzyństwa (Dz. U z 2016 r., poz. 372 z późn. zm.) oraz art. 92 Kodeksu pracy (Dz. U. z 1998 r. nr 21, poz. 94 ze zm.)</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 nr 13</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Przestrzegać zapisów Rozporządzenia Ministra Pracy i Polityki Socjalnej z dnia 29 maja 1996 r. w sprawie sposobu ustalania wynagrodzenia w okresie niewykonywania pracy oraz wynagrodzenia stanowiącego podstawę obliczania odszkodowań, odpraw, dodatków wyrównawczych do wynagrodzenia oraz innych należności przewidzianych w Kodeksie pracy (</w:t>
      </w:r>
      <w:proofErr w:type="spellStart"/>
      <w:r w:rsidRPr="009E1B1D">
        <w:rPr>
          <w:rFonts w:ascii="Times New Roman" w:hAnsi="Times New Roman" w:cs="Times New Roman"/>
          <w:i/>
          <w:sz w:val="24"/>
          <w:szCs w:val="24"/>
        </w:rPr>
        <w:t>t.j</w:t>
      </w:r>
      <w:proofErr w:type="spellEnd"/>
      <w:r w:rsidRPr="009E1B1D">
        <w:rPr>
          <w:rFonts w:ascii="Times New Roman" w:hAnsi="Times New Roman" w:cs="Times New Roman"/>
          <w:i/>
          <w:sz w:val="24"/>
          <w:szCs w:val="24"/>
        </w:rPr>
        <w:t>. Dz.U. z 2017 poz. 927) ze szczególnym uwzględnieniem § 5. Dodatkowe wynagrodzenie roczne obliczać z uwzględnieniem powyższego rozporządzenia.</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lastRenderedPageBreak/>
        <w:t>Wniosek pokontrolny nr 14</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W dalszej działalności jednostki zadbać o to, aby zapisy księgowe odpowiadały opisowi merytorycznemu dokumentu księgowego.</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 nr 15</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W dalszej działalności jednostki dokumentacje dotyczącą wydatków z  Zakładowego Funduszu Świadczeń Socjalnych prowadzić w sposób rzetelny i szczegółowy, w szczególności dokumentację dotyczącą zapomóg zwolnionych z podatku dochodowego.</w:t>
      </w:r>
      <w:r w:rsidRPr="009E1B1D">
        <w:rPr>
          <w:rFonts w:ascii="Times New Roman" w:hAnsi="Times New Roman" w:cs="Times New Roman"/>
          <w:i/>
          <w:sz w:val="24"/>
          <w:szCs w:val="24"/>
        </w:rPr>
        <w:tab/>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b/>
          <w:i/>
          <w:sz w:val="24"/>
          <w:szCs w:val="24"/>
        </w:rPr>
        <w:t>Wniosek pokontrolny nr 16</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W dalszej działalności jednostki przestrzegać zapisów Zarządzenia Prezydenta Miasta Kielce nr 62/2007 oraz regulaminu wewnętrznego obowiązującego w jednostce.</w:t>
      </w:r>
    </w:p>
    <w:p w:rsidR="009E1B1D" w:rsidRPr="009E1B1D" w:rsidRDefault="009E1B1D" w:rsidP="005F1EF2">
      <w:pPr>
        <w:jc w:val="both"/>
        <w:rPr>
          <w:rFonts w:ascii="Times New Roman" w:hAnsi="Times New Roman" w:cs="Times New Roman"/>
          <w:b/>
          <w:i/>
          <w:sz w:val="24"/>
          <w:szCs w:val="24"/>
        </w:rPr>
      </w:pPr>
      <w:r w:rsidRPr="009E1B1D">
        <w:rPr>
          <w:rFonts w:ascii="Times New Roman" w:hAnsi="Times New Roman" w:cs="Times New Roman"/>
          <w:b/>
          <w:i/>
          <w:sz w:val="24"/>
          <w:szCs w:val="24"/>
        </w:rPr>
        <w:t>Wniosek pokontrolny nr 17</w:t>
      </w:r>
    </w:p>
    <w:p w:rsidR="009E1B1D" w:rsidRPr="009E1B1D" w:rsidRDefault="009E1B1D" w:rsidP="005F1EF2">
      <w:pPr>
        <w:jc w:val="both"/>
        <w:rPr>
          <w:rFonts w:ascii="Times New Roman" w:hAnsi="Times New Roman" w:cs="Times New Roman"/>
          <w:i/>
          <w:sz w:val="24"/>
          <w:szCs w:val="24"/>
        </w:rPr>
      </w:pPr>
      <w:r w:rsidRPr="009E1B1D">
        <w:rPr>
          <w:rFonts w:ascii="Times New Roman" w:hAnsi="Times New Roman" w:cs="Times New Roman"/>
          <w:i/>
          <w:sz w:val="24"/>
          <w:szCs w:val="24"/>
        </w:rPr>
        <w:t xml:space="preserve">Uregulować kwestię podatku od nieruchomości zgodnie z obowiązującymi przepisami </w:t>
      </w:r>
      <w:r w:rsidR="005F1EF2">
        <w:rPr>
          <w:rFonts w:ascii="Times New Roman" w:hAnsi="Times New Roman" w:cs="Times New Roman"/>
          <w:i/>
          <w:sz w:val="24"/>
          <w:szCs w:val="24"/>
        </w:rPr>
        <w:br/>
      </w:r>
      <w:bookmarkStart w:id="0" w:name="_GoBack"/>
      <w:bookmarkEnd w:id="0"/>
      <w:r w:rsidRPr="009E1B1D">
        <w:rPr>
          <w:rFonts w:ascii="Times New Roman" w:hAnsi="Times New Roman" w:cs="Times New Roman"/>
          <w:i/>
          <w:sz w:val="24"/>
          <w:szCs w:val="24"/>
        </w:rPr>
        <w:t>w zakresie podatków i opłat lokalnych oraz podatku od towaru i usług</w:t>
      </w:r>
      <w:r>
        <w:rPr>
          <w:rFonts w:ascii="Times New Roman" w:hAnsi="Times New Roman" w:cs="Times New Roman"/>
          <w:i/>
          <w:sz w:val="24"/>
          <w:szCs w:val="24"/>
        </w:rPr>
        <w:t>.</w:t>
      </w:r>
    </w:p>
    <w:p w:rsidR="009E1B1D" w:rsidRDefault="009E1B1D" w:rsidP="009E1B1D">
      <w:pPr>
        <w:jc w:val="both"/>
        <w:rPr>
          <w:rFonts w:ascii="Times New Roman" w:hAnsi="Times New Roman" w:cs="Times New Roman"/>
          <w:sz w:val="24"/>
          <w:szCs w:val="24"/>
        </w:rPr>
      </w:pPr>
    </w:p>
    <w:sectPr w:rsidR="009E1B1D" w:rsidSect="009208A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071" w:rsidRDefault="00204071" w:rsidP="00244CD0">
      <w:r>
        <w:separator/>
      </w:r>
    </w:p>
  </w:endnote>
  <w:endnote w:type="continuationSeparator" w:id="0">
    <w:p w:rsidR="00204071" w:rsidRDefault="00204071" w:rsidP="00244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173591"/>
      <w:docPartObj>
        <w:docPartGallery w:val="Page Numbers (Bottom of Page)"/>
        <w:docPartUnique/>
      </w:docPartObj>
    </w:sdtPr>
    <w:sdtContent>
      <w:p w:rsidR="00244CD0" w:rsidRDefault="009208AC">
        <w:pPr>
          <w:pStyle w:val="Stopka"/>
          <w:jc w:val="right"/>
        </w:pPr>
        <w:r>
          <w:fldChar w:fldCharType="begin"/>
        </w:r>
        <w:r w:rsidR="00244CD0">
          <w:instrText>PAGE   \* MERGEFORMAT</w:instrText>
        </w:r>
        <w:r>
          <w:fldChar w:fldCharType="separate"/>
        </w:r>
        <w:r w:rsidR="000D4AB1">
          <w:rPr>
            <w:noProof/>
          </w:rPr>
          <w:t>4</w:t>
        </w:r>
        <w:r>
          <w:fldChar w:fldCharType="end"/>
        </w:r>
      </w:p>
    </w:sdtContent>
  </w:sdt>
  <w:p w:rsidR="00244CD0" w:rsidRDefault="00244C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071" w:rsidRDefault="00204071" w:rsidP="00244CD0">
      <w:r>
        <w:separator/>
      </w:r>
    </w:p>
  </w:footnote>
  <w:footnote w:type="continuationSeparator" w:id="0">
    <w:p w:rsidR="00204071" w:rsidRDefault="00204071" w:rsidP="00244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2567"/>
    <w:multiLevelType w:val="hybridMultilevel"/>
    <w:tmpl w:val="065A2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B4859D3"/>
    <w:multiLevelType w:val="hybridMultilevel"/>
    <w:tmpl w:val="411C4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4793DD0"/>
    <w:multiLevelType w:val="hybridMultilevel"/>
    <w:tmpl w:val="1CC4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652E60"/>
    <w:rsid w:val="00054720"/>
    <w:rsid w:val="00065B9A"/>
    <w:rsid w:val="000D4AB1"/>
    <w:rsid w:val="00204071"/>
    <w:rsid w:val="0022706F"/>
    <w:rsid w:val="00241D84"/>
    <w:rsid w:val="00244CD0"/>
    <w:rsid w:val="002724C9"/>
    <w:rsid w:val="002776F4"/>
    <w:rsid w:val="002D5A1B"/>
    <w:rsid w:val="002E016C"/>
    <w:rsid w:val="00315E70"/>
    <w:rsid w:val="003A526A"/>
    <w:rsid w:val="004B73EB"/>
    <w:rsid w:val="004C1A83"/>
    <w:rsid w:val="004E5E11"/>
    <w:rsid w:val="004F306D"/>
    <w:rsid w:val="004F5E57"/>
    <w:rsid w:val="005F1EF2"/>
    <w:rsid w:val="00652E60"/>
    <w:rsid w:val="0067385E"/>
    <w:rsid w:val="006E17BC"/>
    <w:rsid w:val="00711B4D"/>
    <w:rsid w:val="00732C3D"/>
    <w:rsid w:val="00870FAF"/>
    <w:rsid w:val="008B3977"/>
    <w:rsid w:val="00917529"/>
    <w:rsid w:val="009208AC"/>
    <w:rsid w:val="009E1B1D"/>
    <w:rsid w:val="009E72B9"/>
    <w:rsid w:val="009F030B"/>
    <w:rsid w:val="009F0C3C"/>
    <w:rsid w:val="00A633B0"/>
    <w:rsid w:val="00B45135"/>
    <w:rsid w:val="00BF29F4"/>
    <w:rsid w:val="00D02B8F"/>
    <w:rsid w:val="00DA2DC8"/>
    <w:rsid w:val="00E13B4D"/>
    <w:rsid w:val="00E82D9F"/>
    <w:rsid w:val="00FB4506"/>
    <w:rsid w:val="00FB7522"/>
    <w:rsid w:val="00FD10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26A"/>
    <w:pPr>
      <w:jc w:val="left"/>
    </w:pPr>
  </w:style>
  <w:style w:type="paragraph" w:styleId="Nagwek1">
    <w:name w:val="heading 1"/>
    <w:basedOn w:val="Normalny"/>
    <w:next w:val="Normalny"/>
    <w:link w:val="Nagwek1Znak"/>
    <w:uiPriority w:val="9"/>
    <w:qFormat/>
    <w:rsid w:val="003A5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A52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26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A526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3A5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A526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3A5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A526A"/>
    <w:rPr>
      <w:rFonts w:asciiTheme="majorHAnsi" w:eastAsiaTheme="majorEastAsia" w:hAnsiTheme="majorHAnsi" w:cstheme="majorBidi"/>
      <w:i/>
      <w:iCs/>
      <w:color w:val="4F81BD" w:themeColor="accent1"/>
      <w:spacing w:val="15"/>
      <w:sz w:val="24"/>
      <w:szCs w:val="24"/>
    </w:rPr>
  </w:style>
  <w:style w:type="character" w:styleId="Uwydatnienie">
    <w:name w:val="Emphasis"/>
    <w:basedOn w:val="Domylnaczcionkaakapitu"/>
    <w:uiPriority w:val="20"/>
    <w:qFormat/>
    <w:rsid w:val="003A526A"/>
    <w:rPr>
      <w:i/>
      <w:iCs/>
    </w:rPr>
  </w:style>
  <w:style w:type="paragraph" w:styleId="Bezodstpw">
    <w:name w:val="No Spacing"/>
    <w:uiPriority w:val="1"/>
    <w:qFormat/>
    <w:rsid w:val="003A526A"/>
    <w:pPr>
      <w:jc w:val="left"/>
    </w:pPr>
  </w:style>
  <w:style w:type="character" w:styleId="Wyrnieniedelikatne">
    <w:name w:val="Subtle Emphasis"/>
    <w:basedOn w:val="Domylnaczcionkaakapitu"/>
    <w:uiPriority w:val="19"/>
    <w:qFormat/>
    <w:rsid w:val="003A526A"/>
    <w:rPr>
      <w:i/>
      <w:iCs/>
      <w:color w:val="808080" w:themeColor="text1" w:themeTint="7F"/>
    </w:rPr>
  </w:style>
  <w:style w:type="paragraph" w:styleId="Akapitzlist">
    <w:name w:val="List Paragraph"/>
    <w:basedOn w:val="Normalny"/>
    <w:uiPriority w:val="34"/>
    <w:qFormat/>
    <w:rsid w:val="00B45135"/>
    <w:pPr>
      <w:ind w:left="720"/>
      <w:contextualSpacing/>
    </w:pPr>
  </w:style>
  <w:style w:type="paragraph" w:styleId="Nagwek">
    <w:name w:val="header"/>
    <w:basedOn w:val="Normalny"/>
    <w:link w:val="NagwekZnak"/>
    <w:uiPriority w:val="99"/>
    <w:unhideWhenUsed/>
    <w:rsid w:val="00244CD0"/>
    <w:pPr>
      <w:tabs>
        <w:tab w:val="center" w:pos="4536"/>
        <w:tab w:val="right" w:pos="9072"/>
      </w:tabs>
    </w:pPr>
  </w:style>
  <w:style w:type="character" w:customStyle="1" w:styleId="NagwekZnak">
    <w:name w:val="Nagłówek Znak"/>
    <w:basedOn w:val="Domylnaczcionkaakapitu"/>
    <w:link w:val="Nagwek"/>
    <w:uiPriority w:val="99"/>
    <w:rsid w:val="00244CD0"/>
  </w:style>
  <w:style w:type="paragraph" w:styleId="Stopka">
    <w:name w:val="footer"/>
    <w:basedOn w:val="Normalny"/>
    <w:link w:val="StopkaZnak"/>
    <w:uiPriority w:val="99"/>
    <w:unhideWhenUsed/>
    <w:rsid w:val="00244CD0"/>
    <w:pPr>
      <w:tabs>
        <w:tab w:val="center" w:pos="4536"/>
        <w:tab w:val="right" w:pos="9072"/>
      </w:tabs>
    </w:pPr>
  </w:style>
  <w:style w:type="character" w:customStyle="1" w:styleId="StopkaZnak">
    <w:name w:val="Stopka Znak"/>
    <w:basedOn w:val="Domylnaczcionkaakapitu"/>
    <w:link w:val="Stopka"/>
    <w:uiPriority w:val="99"/>
    <w:rsid w:val="00244CD0"/>
  </w:style>
  <w:style w:type="paragraph" w:styleId="Tekstdymka">
    <w:name w:val="Balloon Text"/>
    <w:basedOn w:val="Normalny"/>
    <w:link w:val="TekstdymkaZnak"/>
    <w:uiPriority w:val="99"/>
    <w:semiHidden/>
    <w:unhideWhenUsed/>
    <w:rsid w:val="004F306D"/>
    <w:rPr>
      <w:rFonts w:ascii="Tahoma" w:hAnsi="Tahoma" w:cs="Tahoma"/>
      <w:sz w:val="16"/>
      <w:szCs w:val="16"/>
    </w:rPr>
  </w:style>
  <w:style w:type="character" w:customStyle="1" w:styleId="TekstdymkaZnak">
    <w:name w:val="Tekst dymka Znak"/>
    <w:basedOn w:val="Domylnaczcionkaakapitu"/>
    <w:link w:val="Tekstdymka"/>
    <w:uiPriority w:val="99"/>
    <w:semiHidden/>
    <w:rsid w:val="004F3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26A"/>
    <w:pPr>
      <w:jc w:val="left"/>
    </w:pPr>
  </w:style>
  <w:style w:type="paragraph" w:styleId="Nagwek1">
    <w:name w:val="heading 1"/>
    <w:basedOn w:val="Normalny"/>
    <w:next w:val="Normalny"/>
    <w:link w:val="Nagwek1Znak"/>
    <w:uiPriority w:val="9"/>
    <w:qFormat/>
    <w:rsid w:val="003A5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A52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26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A526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3A5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A526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3A5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A526A"/>
    <w:rPr>
      <w:rFonts w:asciiTheme="majorHAnsi" w:eastAsiaTheme="majorEastAsia" w:hAnsiTheme="majorHAnsi" w:cstheme="majorBidi"/>
      <w:i/>
      <w:iCs/>
      <w:color w:val="4F81BD" w:themeColor="accent1"/>
      <w:spacing w:val="15"/>
      <w:sz w:val="24"/>
      <w:szCs w:val="24"/>
    </w:rPr>
  </w:style>
  <w:style w:type="character" w:styleId="Uwydatnienie">
    <w:name w:val="Emphasis"/>
    <w:basedOn w:val="Domylnaczcionkaakapitu"/>
    <w:uiPriority w:val="20"/>
    <w:qFormat/>
    <w:rsid w:val="003A526A"/>
    <w:rPr>
      <w:i/>
      <w:iCs/>
    </w:rPr>
  </w:style>
  <w:style w:type="paragraph" w:styleId="Bezodstpw">
    <w:name w:val="No Spacing"/>
    <w:uiPriority w:val="1"/>
    <w:qFormat/>
    <w:rsid w:val="003A526A"/>
    <w:pPr>
      <w:jc w:val="left"/>
    </w:pPr>
  </w:style>
  <w:style w:type="character" w:styleId="Wyrnieniedelikatne">
    <w:name w:val="Subtle Emphasis"/>
    <w:basedOn w:val="Domylnaczcionkaakapitu"/>
    <w:uiPriority w:val="19"/>
    <w:qFormat/>
    <w:rsid w:val="003A526A"/>
    <w:rPr>
      <w:i/>
      <w:iCs/>
      <w:color w:val="808080" w:themeColor="text1" w:themeTint="7F"/>
    </w:rPr>
  </w:style>
  <w:style w:type="paragraph" w:styleId="Akapitzlist">
    <w:name w:val="List Paragraph"/>
    <w:basedOn w:val="Normalny"/>
    <w:uiPriority w:val="34"/>
    <w:qFormat/>
    <w:rsid w:val="00B45135"/>
    <w:pPr>
      <w:ind w:left="720"/>
      <w:contextualSpacing/>
    </w:pPr>
  </w:style>
  <w:style w:type="paragraph" w:styleId="Nagwek">
    <w:name w:val="header"/>
    <w:basedOn w:val="Normalny"/>
    <w:link w:val="NagwekZnak"/>
    <w:uiPriority w:val="99"/>
    <w:unhideWhenUsed/>
    <w:rsid w:val="00244CD0"/>
    <w:pPr>
      <w:tabs>
        <w:tab w:val="center" w:pos="4536"/>
        <w:tab w:val="right" w:pos="9072"/>
      </w:tabs>
    </w:pPr>
  </w:style>
  <w:style w:type="character" w:customStyle="1" w:styleId="NagwekZnak">
    <w:name w:val="Nagłówek Znak"/>
    <w:basedOn w:val="Domylnaczcionkaakapitu"/>
    <w:link w:val="Nagwek"/>
    <w:uiPriority w:val="99"/>
    <w:rsid w:val="00244CD0"/>
  </w:style>
  <w:style w:type="paragraph" w:styleId="Stopka">
    <w:name w:val="footer"/>
    <w:basedOn w:val="Normalny"/>
    <w:link w:val="StopkaZnak"/>
    <w:uiPriority w:val="99"/>
    <w:unhideWhenUsed/>
    <w:rsid w:val="00244CD0"/>
    <w:pPr>
      <w:tabs>
        <w:tab w:val="center" w:pos="4536"/>
        <w:tab w:val="right" w:pos="9072"/>
      </w:tabs>
    </w:pPr>
  </w:style>
  <w:style w:type="character" w:customStyle="1" w:styleId="StopkaZnak">
    <w:name w:val="Stopka Znak"/>
    <w:basedOn w:val="Domylnaczcionkaakapitu"/>
    <w:link w:val="Stopka"/>
    <w:uiPriority w:val="99"/>
    <w:rsid w:val="00244CD0"/>
  </w:style>
  <w:style w:type="paragraph" w:styleId="Tekstdymka">
    <w:name w:val="Balloon Text"/>
    <w:basedOn w:val="Normalny"/>
    <w:link w:val="TekstdymkaZnak"/>
    <w:uiPriority w:val="99"/>
    <w:semiHidden/>
    <w:unhideWhenUsed/>
    <w:rsid w:val="004F306D"/>
    <w:rPr>
      <w:rFonts w:ascii="Tahoma" w:hAnsi="Tahoma" w:cs="Tahoma"/>
      <w:sz w:val="16"/>
      <w:szCs w:val="16"/>
    </w:rPr>
  </w:style>
  <w:style w:type="character" w:customStyle="1" w:styleId="TekstdymkaZnak">
    <w:name w:val="Tekst dymka Znak"/>
    <w:basedOn w:val="Domylnaczcionkaakapitu"/>
    <w:link w:val="Tekstdymka"/>
    <w:uiPriority w:val="99"/>
    <w:semiHidden/>
    <w:rsid w:val="004F3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8490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Jamróz</dc:creator>
  <cp:lastModifiedBy>amachnik</cp:lastModifiedBy>
  <cp:revision>2</cp:revision>
  <cp:lastPrinted>2018-04-18T06:25:00Z</cp:lastPrinted>
  <dcterms:created xsi:type="dcterms:W3CDTF">2018-04-23T05:38:00Z</dcterms:created>
  <dcterms:modified xsi:type="dcterms:W3CDTF">2018-04-23T05:38:00Z</dcterms:modified>
</cp:coreProperties>
</file>